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B" w:rsidRDefault="00E3418B" w:rsidP="004F14FF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Клундук С.С.</w:t>
      </w:r>
    </w:p>
    <w:p w:rsidR="00BE67CF" w:rsidRDefault="00BE67CF" w:rsidP="00BE67CF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716E6">
        <w:rPr>
          <w:rFonts w:ascii="Times New Roman" w:hAnsi="Times New Roman"/>
          <w:b/>
          <w:sz w:val="28"/>
          <w:szCs w:val="28"/>
          <w:lang w:val="be-BY"/>
        </w:rPr>
        <w:t xml:space="preserve">ІНТЭРТЭКСТ НА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716E6">
        <w:rPr>
          <w:rFonts w:ascii="Times New Roman" w:hAnsi="Times New Roman"/>
          <w:b/>
          <w:sz w:val="28"/>
          <w:szCs w:val="28"/>
          <w:lang w:val="be-BY"/>
        </w:rPr>
        <w:t>ГАЗЕТНАЙ  ПАЛАСЕ</w:t>
      </w:r>
    </w:p>
    <w:p w:rsidR="00BE67CF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67CF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Інтэртэкстуальнасць як тэндэнцыя сучаснага публіцыстычнага дыскурса аднымі даследчыкамі </w:t>
      </w:r>
      <w:r w:rsidRPr="00266116">
        <w:rPr>
          <w:rFonts w:ascii="Times New Roman" w:hAnsi="Times New Roman"/>
          <w:sz w:val="28"/>
          <w:szCs w:val="28"/>
          <w:lang w:val="be-BY"/>
        </w:rPr>
        <w:t>ўсведамляецца</w:t>
      </w:r>
      <w:r>
        <w:rPr>
          <w:rFonts w:ascii="Times New Roman" w:hAnsi="Times New Roman"/>
          <w:sz w:val="28"/>
          <w:szCs w:val="28"/>
          <w:lang w:val="be-BY"/>
        </w:rPr>
        <w:t xml:space="preserve"> як сродак стварэння вобразнай мовы і адпаведна як дадатак да асноўнага зместу, як прыём </w:t>
      </w:r>
      <w:r w:rsidRPr="00266116">
        <w:rPr>
          <w:rFonts w:ascii="Times New Roman" w:hAnsi="Times New Roman"/>
          <w:sz w:val="28"/>
          <w:szCs w:val="28"/>
          <w:lang w:val="be-BY"/>
        </w:rPr>
        <w:t>зацікаўлення</w:t>
      </w:r>
      <w:r>
        <w:rPr>
          <w:rFonts w:ascii="Times New Roman" w:hAnsi="Times New Roman"/>
          <w:sz w:val="28"/>
          <w:szCs w:val="28"/>
          <w:lang w:val="be-BY"/>
        </w:rPr>
        <w:t xml:space="preserve"> і як складнік аптымальнага </w:t>
      </w:r>
      <w:r w:rsidRPr="00B43662">
        <w:rPr>
          <w:rFonts w:ascii="Times New Roman" w:hAnsi="Times New Roman"/>
          <w:sz w:val="28"/>
          <w:szCs w:val="28"/>
          <w:lang w:val="be-BY"/>
        </w:rPr>
        <w:t>ўспрымання</w:t>
      </w:r>
      <w:r>
        <w:rPr>
          <w:rFonts w:ascii="Times New Roman" w:hAnsi="Times New Roman"/>
          <w:sz w:val="28"/>
          <w:szCs w:val="28"/>
          <w:lang w:val="be-BY"/>
        </w:rPr>
        <w:t xml:space="preserve"> інфармацыі. Іншыя даволі крытычна ставяцца да мадыфікацый</w:t>
      </w:r>
      <w:r w:rsidRPr="003D451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вядомых тэкстаў, да інтэртэк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>туальных украпленняў</w:t>
      </w:r>
      <w:r w:rsidRPr="003C0CF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(цытат, афарызмаў, прыказак, прымавак, фразеалагізмаў, назваў твораў і г.д.). І гэта зразумела, паколькі </w:t>
      </w:r>
      <w:r w:rsidRPr="00B43662">
        <w:rPr>
          <w:rFonts w:ascii="Times New Roman" w:hAnsi="Times New Roman"/>
          <w:sz w:val="28"/>
          <w:szCs w:val="28"/>
          <w:lang w:val="be-BY"/>
        </w:rPr>
        <w:t>ўспрыняцце</w:t>
      </w:r>
      <w:r>
        <w:rPr>
          <w:rFonts w:ascii="Times New Roman" w:hAnsi="Times New Roman"/>
          <w:sz w:val="28"/>
          <w:szCs w:val="28"/>
          <w:lang w:val="be-BY"/>
        </w:rPr>
        <w:t xml:space="preserve"> тэксту з такім прыёмам вымагае ад чытача не проста пэўнай адукацыі, а якаснай адукацыі, высокага інтэлектуальнага ўзроўню. Несумненна, што інтэртэкстуальнасць “сведчыць пра кампетэнтнасць носьбіта мовы, пра энцыклапедычнасць пазнання навакольнага свету” </w:t>
      </w:r>
      <w:r w:rsidRPr="00830C8D">
        <w:rPr>
          <w:rFonts w:ascii="Times New Roman" w:hAnsi="Times New Roman"/>
          <w:sz w:val="28"/>
          <w:szCs w:val="28"/>
          <w:lang w:val="be-BY"/>
        </w:rPr>
        <w:t>[</w:t>
      </w:r>
      <w:r w:rsidR="009A45BE">
        <w:rPr>
          <w:rFonts w:ascii="Times New Roman" w:hAnsi="Times New Roman"/>
          <w:sz w:val="28"/>
          <w:szCs w:val="28"/>
          <w:lang w:val="be-BY"/>
        </w:rPr>
        <w:t>3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830C8D">
        <w:rPr>
          <w:rFonts w:ascii="Times New Roman" w:hAnsi="Times New Roman"/>
          <w:sz w:val="28"/>
          <w:szCs w:val="28"/>
          <w:lang w:val="be-BY"/>
        </w:rPr>
        <w:t xml:space="preserve"> 116]</w:t>
      </w:r>
      <w:r>
        <w:rPr>
          <w:rFonts w:ascii="Times New Roman" w:hAnsi="Times New Roman"/>
          <w:sz w:val="28"/>
          <w:szCs w:val="28"/>
          <w:lang w:val="be-BY"/>
        </w:rPr>
        <w:t xml:space="preserve">. Аднак, як паказваюць прыклады, не заўсёды гэтая кампетэнтнасць, энцыклапедычнасць да месца, г.зн. не заўсёды аўтар (журналіст) умела выкарыстоўвае інтэртэкст і з дапамогай яго не заўсёды ўдала раскрывае сутнасць вызначанай праблемы. Не кожнаму чытачу даступна журналісцкая экстравагантнасць. У выніку ўзнікае непаразуменне паміж аўтарам выказвання і ўспрымальнікам інфармацыі (рэцыпіентам), ствараецца так званая “негатыўная інтэртэкстуальнасць” </w:t>
      </w:r>
      <w:r w:rsidRPr="00830C8D">
        <w:rPr>
          <w:rFonts w:ascii="Times New Roman" w:hAnsi="Times New Roman"/>
          <w:sz w:val="28"/>
          <w:szCs w:val="28"/>
          <w:lang w:val="be-BY"/>
        </w:rPr>
        <w:t>[</w:t>
      </w:r>
      <w:r w:rsidR="009A45BE">
        <w:rPr>
          <w:rFonts w:ascii="Times New Roman" w:hAnsi="Times New Roman"/>
          <w:sz w:val="28"/>
          <w:szCs w:val="28"/>
          <w:lang w:val="be-BY"/>
        </w:rPr>
        <w:t>3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>. 117</w:t>
      </w:r>
      <w:r w:rsidRPr="00830C8D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BE67CF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жаль, “негатыўная інтэртэкстуальнасць” – нярэдкая, нават частая, з’ява ў мове сучасных друкаваных СМІ. Яна распаўсюджана ў розных жанрах журналісцкага тэксту і ў большасці выпадкаў мае іранічнае, саркастычнае гучанне. А апошняе – якраз агульная тэндэнцыя </w:t>
      </w:r>
      <w:r w:rsidRPr="003C0CF5">
        <w:rPr>
          <w:rFonts w:ascii="Times New Roman" w:hAnsi="Times New Roman"/>
          <w:sz w:val="28"/>
          <w:szCs w:val="28"/>
          <w:lang w:val="be-BY"/>
        </w:rPr>
        <w:t>пры</w:t>
      </w:r>
      <w:r>
        <w:rPr>
          <w:rFonts w:ascii="Times New Roman" w:hAnsi="Times New Roman"/>
          <w:sz w:val="28"/>
          <w:szCs w:val="28"/>
          <w:lang w:val="be-BY"/>
        </w:rPr>
        <w:t xml:space="preserve"> стварэнні тэкстаў сучасных сродкаў масавай інфармацыі.</w:t>
      </w:r>
    </w:p>
    <w:p w:rsidR="00BE67CF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правіла, інтэртэкст, асабліва загаловачны, яскрава перадае пазіцыю аўтара, яго “я”, а г.зн. станоўча ці адмоўна ўздзейнічае на чытача. І нельга не пагадзіцца з В.І. Іўчанкавым, што абсалютная большасць інтэртэкстуальных мадыфікацый мае іранічнае, саркастычнае, ёрніцкае адценне. А гэта, як бы там ні было, адлюстроўваецца на характары рэцыпіента, яго стаўленні да навакольнага і ўрэшце фарміруе асаблівасці ўзаемінаў.</w:t>
      </w:r>
      <w:r w:rsidRPr="00650AE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Толькі ў некаторых выпадках выкарыстанне цытат</w:t>
      </w:r>
      <w:r w:rsidRPr="00B4366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у публіцыстычным тэксце, асабліва цытат з твораў мастацкай літаратуры, па словах А. Цікоцкага, не мае іранічнага характару </w:t>
      </w:r>
      <w:r w:rsidRPr="00830C8D">
        <w:rPr>
          <w:rFonts w:ascii="Times New Roman" w:hAnsi="Times New Roman"/>
          <w:sz w:val="28"/>
          <w:szCs w:val="28"/>
          <w:lang w:val="be-BY"/>
        </w:rPr>
        <w:t>[</w:t>
      </w:r>
      <w:r w:rsidR="009A45BE"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830C8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259</w:t>
      </w:r>
      <w:r w:rsidRPr="00830C8D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>. Паспрабуем разгледзець гэта на канкрэтных прыкладах. Так, прагляд газеты “СБ. Беларусь сегодня” за 15 верасня 2010 года, паказаў,</w:t>
      </w:r>
      <w:r w:rsidRPr="005D5BC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што:</w:t>
      </w:r>
    </w:p>
    <w:p w:rsidR="00BE67CF" w:rsidRDefault="00BE67CF" w:rsidP="00BE67CF">
      <w:pPr>
        <w:numPr>
          <w:ilvl w:val="0"/>
          <w:numId w:val="1"/>
        </w:numPr>
        <w:tabs>
          <w:tab w:val="clear" w:pos="17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інтэртэкст – актыўны прыём у публіцыстычным тэксце названага выдання (загалоўкі матэрыялаў: “Язык до Киева доведёт” (абсалютная неадпаведнасць, несумяшчальнасць інтэртэксту пададзенай у артыкуле інфармацыі), “Ушли в себя”, “Стадное чувство”, “Не суди, да не судим будешь”, “Зов предков” (удалае, на нашу думку, праяўленне інтэртэкстуальнай мадыфікацыі), “Назад в СССР”, “Битвы полов”, “Буря в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стакане чая”, “Профиль в профиль и анфас”, “Чёрным по белому”, “Наши “пальчики” устали”, “На глазок”, “Всё в твоих руках” і іншыя). </w:t>
      </w:r>
    </w:p>
    <w:p w:rsidR="00BE67CF" w:rsidRDefault="00BE67CF" w:rsidP="00BE67CF">
      <w:pPr>
        <w:numPr>
          <w:ilvl w:val="0"/>
          <w:numId w:val="1"/>
        </w:numPr>
        <w:tabs>
          <w:tab w:val="clear" w:pos="17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большасць прыведзеных інтэртэкстуальных адзінак мае адмоўную канатацыю (уявіце: </w:t>
      </w:r>
      <w:r w:rsidRPr="00E3418B">
        <w:rPr>
          <w:rFonts w:ascii="Times New Roman" w:hAnsi="Times New Roman"/>
          <w:sz w:val="28"/>
          <w:szCs w:val="28"/>
          <w:lang w:val="be-BY"/>
        </w:rPr>
        <w:t>каля чатырохсот тысячаў</w:t>
      </w:r>
      <w:r>
        <w:rPr>
          <w:rFonts w:ascii="Times New Roman" w:hAnsi="Times New Roman"/>
          <w:sz w:val="28"/>
          <w:szCs w:val="28"/>
          <w:lang w:val="be-BY"/>
        </w:rPr>
        <w:t xml:space="preserve"> чытачоў падпадае пад негатыў, сарказм, ёрніцтва!).</w:t>
      </w:r>
    </w:p>
    <w:p w:rsidR="00BE67CF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Безумоўна, выяўленне пэўных тэндэнцый у выкарыстанні інтэртэкстуальных канструкцый вымагае скрупулёзнага аналізу далёка не аднаго накладу перыядычнага выдання, а пра ўдаласць/няўдаласць, станоўчасць/адмоўнасць інтэртэксту можна гаварыць толькі глыбока прааналізаваўшы кожны артыкул. І тут немагчыма абмінуць невялікі па аб’ёме матэрыял, змешчаны зноў жа ў газеце “СБ” за 14-га верасня 2010 года, пад назваю “Перека</w:t>
      </w:r>
      <w:r w:rsidRPr="00095E2F">
        <w:rPr>
          <w:rFonts w:ascii="Times New Roman" w:hAnsi="Times New Roman"/>
          <w:sz w:val="28"/>
          <w:szCs w:val="28"/>
          <w:lang w:val="be-BY"/>
        </w:rPr>
        <w:t>ти-поле</w:t>
      </w:r>
      <w:r>
        <w:rPr>
          <w:rFonts w:ascii="Times New Roman" w:hAnsi="Times New Roman"/>
          <w:sz w:val="28"/>
          <w:szCs w:val="28"/>
          <w:lang w:val="be-BY"/>
        </w:rPr>
        <w:t>” (аўтар – Д. Умпіровіч)</w:t>
      </w:r>
      <w:r w:rsidR="009A45BE" w:rsidRPr="009A45B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A45BE" w:rsidRPr="007E779C">
        <w:rPr>
          <w:rFonts w:ascii="Times New Roman" w:hAnsi="Times New Roman"/>
          <w:sz w:val="28"/>
          <w:szCs w:val="28"/>
          <w:lang w:val="be-BY"/>
        </w:rPr>
        <w:t>[</w:t>
      </w:r>
      <w:r w:rsidR="009A45BE">
        <w:rPr>
          <w:rFonts w:ascii="Times New Roman" w:hAnsi="Times New Roman"/>
          <w:sz w:val="28"/>
          <w:szCs w:val="28"/>
          <w:lang w:val="be-BY"/>
        </w:rPr>
        <w:t>7, с. 1</w:t>
      </w:r>
      <w:r w:rsidR="009A45BE" w:rsidRPr="007E779C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 xml:space="preserve">. Ужо сам загаловак успрымаецца, асацыюецца ў чытача з нечым адмоўным (нават звычайны абывацель ведае як прамое, так і пераноснае значэнне прыведзенай лексічнай адзінкі). Так, паводле ТСБЛМ, </w:t>
      </w:r>
      <w:r w:rsidRPr="00932641">
        <w:rPr>
          <w:rFonts w:ascii="Times New Roman" w:hAnsi="Times New Roman"/>
          <w:i/>
          <w:sz w:val="28"/>
          <w:szCs w:val="28"/>
          <w:lang w:val="be-BY"/>
        </w:rPr>
        <w:t>“Перакаці-поле – назва некаторых травяністых раслін стэпаў і пустынь, якія пасля выспявання адрываюцца ад кораня і, сплёўшыся ў клубкі, перакочваюцца з аднаго месца ў другое, раскідваючы насенне”</w:t>
      </w:r>
      <w:r w:rsidRPr="007E779C">
        <w:rPr>
          <w:rFonts w:ascii="Times New Roman" w:hAnsi="Times New Roman"/>
          <w:sz w:val="28"/>
          <w:szCs w:val="28"/>
          <w:lang w:val="be-BY"/>
        </w:rPr>
        <w:t xml:space="preserve"> [</w:t>
      </w:r>
      <w:r w:rsidR="009A45BE">
        <w:rPr>
          <w:rFonts w:ascii="Times New Roman" w:hAnsi="Times New Roman"/>
          <w:sz w:val="28"/>
          <w:szCs w:val="28"/>
          <w:lang w:val="be-BY"/>
        </w:rPr>
        <w:t>6</w:t>
      </w:r>
      <w:r>
        <w:rPr>
          <w:rFonts w:ascii="Times New Roman" w:hAnsi="Times New Roman"/>
          <w:sz w:val="28"/>
          <w:szCs w:val="28"/>
          <w:lang w:val="be-BY"/>
        </w:rPr>
        <w:t>, с. 465</w:t>
      </w:r>
      <w:r w:rsidRPr="007E779C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 xml:space="preserve">. На аснове прамога значэння развілося метафарычнае з неадабральнай канатацыяй: </w:t>
      </w:r>
      <w:r w:rsidRPr="008A63AB">
        <w:rPr>
          <w:rFonts w:ascii="Times New Roman" w:hAnsi="Times New Roman"/>
          <w:sz w:val="28"/>
          <w:szCs w:val="28"/>
          <w:lang w:val="be-BY"/>
        </w:rPr>
        <w:t>“</w:t>
      </w:r>
      <w:r w:rsidRPr="008A63AB">
        <w:rPr>
          <w:rFonts w:ascii="Times New Roman" w:hAnsi="Times New Roman"/>
          <w:i/>
          <w:sz w:val="28"/>
          <w:szCs w:val="28"/>
          <w:lang w:val="be-BY"/>
        </w:rPr>
        <w:t>П</w:t>
      </w:r>
      <w:r w:rsidRPr="00932641">
        <w:rPr>
          <w:rFonts w:ascii="Times New Roman" w:hAnsi="Times New Roman"/>
          <w:i/>
          <w:sz w:val="28"/>
          <w:szCs w:val="28"/>
          <w:lang w:val="be-BY"/>
        </w:rPr>
        <w:t>еракаці-поле – той, хто доўга не жыве на адным месцы, не мае пастаяннага прыстанішча</w:t>
      </w:r>
      <w:r>
        <w:rPr>
          <w:rFonts w:ascii="Times New Roman" w:hAnsi="Times New Roman"/>
          <w:sz w:val="28"/>
          <w:szCs w:val="28"/>
          <w:lang w:val="be-BY"/>
        </w:rPr>
        <w:t xml:space="preserve">” </w:t>
      </w:r>
      <w:r w:rsidRPr="007E779C">
        <w:rPr>
          <w:rFonts w:ascii="Times New Roman" w:hAnsi="Times New Roman"/>
          <w:sz w:val="28"/>
          <w:szCs w:val="28"/>
          <w:lang w:val="be-BY"/>
        </w:rPr>
        <w:t>[</w:t>
      </w:r>
      <w:r w:rsidR="00E3418B">
        <w:rPr>
          <w:rFonts w:ascii="Times New Roman" w:hAnsi="Times New Roman"/>
          <w:sz w:val="28"/>
          <w:szCs w:val="28"/>
          <w:lang w:val="be-BY"/>
        </w:rPr>
        <w:t>5,</w:t>
      </w:r>
      <w:r>
        <w:rPr>
          <w:rFonts w:ascii="Times New Roman" w:hAnsi="Times New Roman"/>
          <w:sz w:val="28"/>
          <w:szCs w:val="28"/>
          <w:lang w:val="be-BY"/>
        </w:rPr>
        <w:t xml:space="preserve"> с. 177</w:t>
      </w:r>
      <w:r w:rsidRPr="007E779C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 xml:space="preserve">. Да таго ж слова (фразеалагізм) </w:t>
      </w:r>
      <w:r w:rsidRPr="00932641">
        <w:rPr>
          <w:rFonts w:ascii="Times New Roman" w:hAnsi="Times New Roman"/>
          <w:i/>
          <w:sz w:val="28"/>
          <w:szCs w:val="28"/>
          <w:lang w:val="be-BY"/>
        </w:rPr>
        <w:t>перакаці-поле</w:t>
      </w:r>
      <w:r>
        <w:rPr>
          <w:rFonts w:ascii="Times New Roman" w:hAnsi="Times New Roman"/>
          <w:sz w:val="28"/>
          <w:szCs w:val="28"/>
          <w:lang w:val="be-BY"/>
        </w:rPr>
        <w:t xml:space="preserve"> ў апошнім значэнні лічыцца размоўным. </w:t>
      </w:r>
    </w:p>
    <w:p w:rsidR="00BE67CF" w:rsidRPr="00E963E2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Дык каго/што называюць у артыкуле </w:t>
      </w:r>
      <w:r w:rsidR="00D64435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перакаці-полем</w:t>
      </w:r>
      <w:r w:rsidR="00D64435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 xml:space="preserve">? Камбайн ці няшчасную жанчыну, якая трапіла пад жатку камбайна і ў лепшым выпадку засталася інвалідам, ці...? Відаць, жанчыну. І для журналіста, як паказаў кантэкст, яна не няшчасная жанчына, а ўсяго толькі перакаці-поле. Як бачым, сама назва матэрыялу раскрывае суб’ектыўнасць аўтарскай пазіцыі, прычым негатыўнай пазіцыі, паказвае на стаўленне аўтара да падзеі і асабліва да “гераіні”, з’яўляецца выразным сродкам </w:t>
      </w:r>
      <w:r w:rsidRPr="00217B1A">
        <w:rPr>
          <w:rFonts w:ascii="Times New Roman" w:hAnsi="Times New Roman"/>
          <w:sz w:val="28"/>
          <w:szCs w:val="28"/>
          <w:lang w:val="be-BY"/>
        </w:rPr>
        <w:t>персаналізацыі</w:t>
      </w:r>
      <w:r>
        <w:rPr>
          <w:rFonts w:ascii="Times New Roman" w:hAnsi="Times New Roman"/>
          <w:sz w:val="28"/>
          <w:szCs w:val="28"/>
          <w:lang w:val="be-BY"/>
        </w:rPr>
        <w:t xml:space="preserve"> журналіста. У самім жа тэксце аўтарскае “я” пацвярджаецца ўсяго толькі некалькімі моўнымі сродкамі, але “моцнымі” і выразнымі. Напрыклад: “</w:t>
      </w:r>
      <w:r w:rsidRPr="00550989">
        <w:rPr>
          <w:rFonts w:ascii="Times New Roman" w:hAnsi="Times New Roman"/>
          <w:i/>
          <w:sz w:val="28"/>
          <w:szCs w:val="28"/>
          <w:lang w:val="be-BY"/>
        </w:rPr>
        <w:t xml:space="preserve">Под жатку комбайна </w:t>
      </w:r>
      <w:r w:rsidRPr="00550989">
        <w:rPr>
          <w:rFonts w:ascii="Times New Roman" w:hAnsi="Times New Roman"/>
          <w:b/>
          <w:i/>
          <w:sz w:val="28"/>
          <w:szCs w:val="28"/>
          <w:lang w:val="be-BY"/>
        </w:rPr>
        <w:t>угодила</w:t>
      </w:r>
      <w:r w:rsidRPr="00550989">
        <w:rPr>
          <w:rFonts w:ascii="Times New Roman" w:hAnsi="Times New Roman"/>
          <w:i/>
          <w:sz w:val="28"/>
          <w:szCs w:val="28"/>
          <w:lang w:val="be-BY"/>
        </w:rPr>
        <w:t xml:space="preserve"> 54-летняя жительница деревни Чепели</w:t>
      </w:r>
      <w:r w:rsidRPr="00217B1A">
        <w:rPr>
          <w:rFonts w:ascii="Times New Roman" w:hAnsi="Times New Roman"/>
          <w:sz w:val="28"/>
          <w:szCs w:val="28"/>
          <w:lang w:val="be-BY"/>
        </w:rPr>
        <w:t>..</w:t>
      </w:r>
      <w:r>
        <w:rPr>
          <w:rFonts w:ascii="Times New Roman" w:hAnsi="Times New Roman"/>
          <w:sz w:val="28"/>
          <w:szCs w:val="28"/>
          <w:lang w:val="be-BY"/>
        </w:rPr>
        <w:t xml:space="preserve">.”. Размоўнае </w:t>
      </w:r>
      <w:r w:rsidRPr="00F02053">
        <w:rPr>
          <w:rFonts w:ascii="Times New Roman" w:hAnsi="Times New Roman"/>
          <w:i/>
          <w:sz w:val="28"/>
          <w:szCs w:val="28"/>
          <w:lang w:val="be-BY"/>
        </w:rPr>
        <w:t>угоди</w:t>
      </w:r>
      <w:r>
        <w:rPr>
          <w:rFonts w:ascii="Times New Roman" w:hAnsi="Times New Roman"/>
          <w:i/>
          <w:sz w:val="28"/>
          <w:szCs w:val="28"/>
          <w:lang w:val="be-BY"/>
        </w:rPr>
        <w:t>ть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D64435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трапіць куды-небудзь, наткнуўшыся на што-небудзь</w:t>
      </w:r>
      <w:r w:rsidR="00D64435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) больш прымальнае ў дачыненні да жывёлы. Да таго ж: “</w:t>
      </w:r>
      <w:r w:rsidRPr="00F440BD">
        <w:rPr>
          <w:rFonts w:ascii="Times New Roman" w:hAnsi="Times New Roman"/>
          <w:i/>
          <w:sz w:val="28"/>
          <w:szCs w:val="28"/>
          <w:lang w:val="be-BY"/>
        </w:rPr>
        <w:t xml:space="preserve">Чтобы её </w:t>
      </w:r>
      <w:r w:rsidRPr="00F440BD">
        <w:rPr>
          <w:rFonts w:ascii="Times New Roman" w:hAnsi="Times New Roman"/>
          <w:b/>
          <w:i/>
          <w:sz w:val="28"/>
          <w:szCs w:val="28"/>
          <w:lang w:val="be-BY"/>
        </w:rPr>
        <w:t>освободить</w:t>
      </w:r>
      <w:r w:rsidRPr="00F440BD">
        <w:rPr>
          <w:rFonts w:ascii="Times New Roman" w:hAnsi="Times New Roman"/>
          <w:i/>
          <w:sz w:val="28"/>
          <w:szCs w:val="28"/>
          <w:lang w:val="be-BY"/>
        </w:rPr>
        <w:t xml:space="preserve">, спасателям при помощи гидравлического оборудования </w:t>
      </w:r>
      <w:r w:rsidRPr="00F440BD">
        <w:rPr>
          <w:rFonts w:ascii="Times New Roman" w:hAnsi="Times New Roman"/>
          <w:b/>
          <w:i/>
          <w:sz w:val="28"/>
          <w:szCs w:val="28"/>
          <w:lang w:val="be-BY"/>
        </w:rPr>
        <w:t>пришлось разжимать</w:t>
      </w:r>
      <w:r w:rsidRPr="00F440BD">
        <w:rPr>
          <w:rFonts w:ascii="Times New Roman" w:hAnsi="Times New Roman"/>
          <w:i/>
          <w:sz w:val="28"/>
          <w:szCs w:val="28"/>
          <w:lang w:val="be-BY"/>
        </w:rPr>
        <w:t xml:space="preserve"> цепи жатки</w:t>
      </w:r>
      <w:r w:rsidRPr="00E963E2">
        <w:rPr>
          <w:rFonts w:ascii="Times New Roman" w:hAnsi="Times New Roman"/>
          <w:sz w:val="28"/>
          <w:szCs w:val="28"/>
          <w:lang w:val="be-BY"/>
        </w:rPr>
        <w:t>...</w:t>
      </w:r>
      <w:r>
        <w:rPr>
          <w:rFonts w:ascii="Times New Roman" w:hAnsi="Times New Roman"/>
          <w:sz w:val="28"/>
          <w:szCs w:val="28"/>
          <w:lang w:val="be-BY"/>
        </w:rPr>
        <w:t>”. Чытаем далей:</w:t>
      </w:r>
      <w:r w:rsidRPr="0055098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“</w:t>
      </w:r>
      <w:r w:rsidRPr="00550989">
        <w:rPr>
          <w:rFonts w:ascii="Times New Roman" w:hAnsi="Times New Roman"/>
          <w:i/>
          <w:sz w:val="28"/>
          <w:szCs w:val="28"/>
          <w:lang w:val="be-BY"/>
        </w:rPr>
        <w:t>С</w:t>
      </w:r>
      <w:proofErr w:type="spellStart"/>
      <w:r w:rsidRPr="00550989">
        <w:rPr>
          <w:rFonts w:ascii="Times New Roman" w:hAnsi="Times New Roman"/>
          <w:i/>
          <w:sz w:val="28"/>
          <w:szCs w:val="28"/>
        </w:rPr>
        <w:t>корее</w:t>
      </w:r>
      <w:proofErr w:type="spellEnd"/>
      <w:r w:rsidRPr="00550989">
        <w:rPr>
          <w:rFonts w:ascii="Times New Roman" w:hAnsi="Times New Roman"/>
          <w:i/>
          <w:sz w:val="28"/>
          <w:szCs w:val="28"/>
        </w:rPr>
        <w:t xml:space="preserve"> всего, на это поле пришла </w:t>
      </w:r>
      <w:r w:rsidRPr="00550989">
        <w:rPr>
          <w:rFonts w:ascii="Times New Roman" w:hAnsi="Times New Roman"/>
          <w:b/>
          <w:i/>
          <w:sz w:val="28"/>
          <w:szCs w:val="28"/>
        </w:rPr>
        <w:t>поживиться</w:t>
      </w:r>
      <w:r w:rsidRPr="00550989">
        <w:rPr>
          <w:rFonts w:ascii="Times New Roman" w:hAnsi="Times New Roman"/>
          <w:i/>
          <w:sz w:val="28"/>
          <w:szCs w:val="28"/>
        </w:rPr>
        <w:t xml:space="preserve"> початками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be-BY"/>
        </w:rPr>
        <w:t xml:space="preserve">”. Зноў жа стылёва размоўнае </w:t>
      </w:r>
      <w:r w:rsidRPr="00F440BD">
        <w:rPr>
          <w:rFonts w:ascii="Times New Roman" w:hAnsi="Times New Roman"/>
          <w:i/>
          <w:sz w:val="28"/>
          <w:szCs w:val="28"/>
          <w:lang w:val="be-BY"/>
        </w:rPr>
        <w:t>поживиться</w:t>
      </w:r>
      <w:r w:rsidRPr="00F440BD">
        <w:rPr>
          <w:rFonts w:ascii="Times New Roman" w:hAnsi="Times New Roman"/>
          <w:sz w:val="28"/>
          <w:szCs w:val="28"/>
          <w:lang w:val="be-BY"/>
        </w:rPr>
        <w:t xml:space="preserve"> з </w:t>
      </w:r>
      <w:r>
        <w:rPr>
          <w:rFonts w:ascii="Times New Roman" w:hAnsi="Times New Roman"/>
          <w:sz w:val="28"/>
          <w:szCs w:val="28"/>
          <w:lang w:val="be-BY"/>
        </w:rPr>
        <w:t>дэфініцыяй “</w:t>
      </w:r>
      <w:r w:rsidRPr="00F440BD">
        <w:rPr>
          <w:rFonts w:ascii="Times New Roman" w:hAnsi="Times New Roman"/>
          <w:sz w:val="28"/>
          <w:szCs w:val="28"/>
          <w:lang w:val="be-BY"/>
        </w:rPr>
        <w:t>попользоваться, за чужой счёт получить что-нибудь для себя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="0046442B">
        <w:rPr>
          <w:rFonts w:ascii="Times New Roman" w:hAnsi="Times New Roman"/>
          <w:sz w:val="28"/>
          <w:szCs w:val="28"/>
          <w:lang w:val="be-BY"/>
        </w:rPr>
        <w:t xml:space="preserve"> і да таго ж удакладненне </w:t>
      </w:r>
      <w:r w:rsidR="0046442B" w:rsidRPr="0046442B">
        <w:rPr>
          <w:rFonts w:ascii="Times New Roman" w:hAnsi="Times New Roman"/>
          <w:i/>
          <w:sz w:val="28"/>
          <w:szCs w:val="28"/>
          <w:lang w:val="be-BY"/>
        </w:rPr>
        <w:t xml:space="preserve">поживиться </w:t>
      </w:r>
      <w:r w:rsidR="0046442B" w:rsidRPr="0046442B">
        <w:rPr>
          <w:rFonts w:ascii="Times New Roman" w:hAnsi="Times New Roman"/>
          <w:b/>
          <w:i/>
          <w:sz w:val="28"/>
          <w:szCs w:val="28"/>
          <w:lang w:val="be-BY"/>
        </w:rPr>
        <w:t>початками</w:t>
      </w:r>
      <w:r>
        <w:rPr>
          <w:rFonts w:ascii="Times New Roman" w:hAnsi="Times New Roman"/>
          <w:sz w:val="28"/>
          <w:szCs w:val="28"/>
          <w:lang w:val="be-BY"/>
        </w:rPr>
        <w:t xml:space="preserve"> яшчэ больш узмацняе аўтарскую пазіцыю: жанчына з асацыяльным вобразам жыцця – гэта жывёла. І перакаці-поле? Аднак асацыяльнасць паводзінаў героя не дае права журналісту называць першага перакаці-полем. Як бачым, губляецца сувязь паміж інтэртэкстуальнай адзінкай і кантэкстам. Вынікам з’яўляецца адарванасць, несуадноснасць загаловачнага зместу і асноўнай інфармацыі. Да таго ж </w:t>
      </w:r>
      <w:r w:rsidRPr="00ED77D7">
        <w:rPr>
          <w:rFonts w:ascii="Times New Roman" w:hAnsi="Times New Roman"/>
          <w:sz w:val="28"/>
          <w:szCs w:val="28"/>
          <w:lang w:val="be-BY"/>
        </w:rPr>
        <w:t>навідавоку</w:t>
      </w:r>
      <w:r>
        <w:rPr>
          <w:rFonts w:ascii="Times New Roman" w:hAnsi="Times New Roman"/>
          <w:sz w:val="28"/>
          <w:szCs w:val="28"/>
          <w:lang w:val="be-BY"/>
        </w:rPr>
        <w:t xml:space="preserve"> чалавечая агрэсія, якая праяўляецца праз формы маўленчай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агрэсіі і спараджае яшчэ большую агрэсію, і </w:t>
      </w:r>
      <w:r w:rsidRPr="00ED77D7">
        <w:rPr>
          <w:rFonts w:ascii="Times New Roman" w:hAnsi="Times New Roman"/>
          <w:sz w:val="28"/>
          <w:szCs w:val="28"/>
          <w:lang w:val="be-BY"/>
        </w:rPr>
        <w:t>навідавоку</w:t>
      </w:r>
      <w:r>
        <w:rPr>
          <w:rFonts w:ascii="Times New Roman" w:hAnsi="Times New Roman"/>
          <w:sz w:val="28"/>
          <w:szCs w:val="28"/>
          <w:lang w:val="be-BY"/>
        </w:rPr>
        <w:t xml:space="preserve"> журналісцкая бестактоўнасць (“</w:t>
      </w:r>
      <w:r w:rsidRPr="00B440D1">
        <w:rPr>
          <w:rFonts w:ascii="Times New Roman" w:hAnsi="Times New Roman"/>
          <w:i/>
          <w:sz w:val="28"/>
          <w:szCs w:val="28"/>
          <w:lang w:val="be-BY"/>
        </w:rPr>
        <w:t>уборку кукурузы... омрачило ЧП; ампутированы обе ноги до колена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Pr="00B440D1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>. І ці можна ў такім выпадку гаварыць пра прафесійную этыку? І ці можна гаварыць пра станоўчы ўплыў журналісцкага прадукту на аўдыторыю. Узнікае яшчэ некалькі заканамерных пытанняў: а як жа статус калектыўнага аўтарства? Чаму “СБ” прапускае такога кшталту матэрыялы і чаму на першай, самай галоўнай, паласе масавага выдання размяшчаюцца не самыя важныя навіны, прычым негатыўнага характару (няшчасныя выпадкі, здарэнні, забойствы і г.д.)? Між тым, узнятыя пытанні закранаюць іншы ўзровень журналісцкай дзейнасці.</w:t>
      </w:r>
    </w:p>
    <w:p w:rsidR="00BE67CF" w:rsidRPr="0046442B" w:rsidRDefault="00BE67CF" w:rsidP="00464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Такім чынам, праведзены кароткі аналіз невялікага па змесце артыкула паказвае, што інтэртэкстуальнасць не заўсёды распазнавальная, дакладная і трапная і што на самай справе інтэртэкстуальны тэкст з’яўляецца маўленчым сродкам персаналізацыі журналіста,</w:t>
      </w:r>
      <w:r w:rsidRPr="00DC7B7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можа перадаваць аўтарскую пазіцыю, аўтарскае стаўленне да аб’екта адлюстравання. </w:t>
      </w:r>
    </w:p>
    <w:p w:rsidR="00E0737E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402EB4">
        <w:rPr>
          <w:rFonts w:ascii="Times New Roman" w:hAnsi="Times New Roman"/>
          <w:sz w:val="28"/>
          <w:szCs w:val="28"/>
          <w:lang w:val="be-BY"/>
        </w:rPr>
        <w:t xml:space="preserve">Удаласць інтэртэкстуальнага выкарыстання, на нашу думку, можна паказаць на прыкладзе артыкула </w:t>
      </w:r>
      <w:r w:rsidR="00A4565B">
        <w:rPr>
          <w:rFonts w:ascii="Times New Roman" w:hAnsi="Times New Roman"/>
          <w:sz w:val="28"/>
          <w:szCs w:val="28"/>
          <w:lang w:val="be-BY"/>
        </w:rPr>
        <w:t xml:space="preserve">пад назвай </w:t>
      </w:r>
      <w:r w:rsidR="00A4565B" w:rsidRPr="00402EB4">
        <w:rPr>
          <w:rFonts w:ascii="Times New Roman" w:hAnsi="Times New Roman"/>
          <w:sz w:val="28"/>
          <w:szCs w:val="28"/>
          <w:lang w:val="be-BY"/>
        </w:rPr>
        <w:t>“Люблю театр – весны творенье”</w:t>
      </w:r>
      <w:r w:rsidR="00A4565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02EB4">
        <w:rPr>
          <w:rFonts w:ascii="Times New Roman" w:hAnsi="Times New Roman"/>
          <w:sz w:val="28"/>
          <w:szCs w:val="28"/>
          <w:lang w:val="be-BY"/>
        </w:rPr>
        <w:t>Ігара Кольчанкі  (“СБ”, 10 сакавіка 2009 года)</w:t>
      </w:r>
      <w:r w:rsidR="00E3418B" w:rsidRPr="00E3418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3418B" w:rsidRPr="007E779C">
        <w:rPr>
          <w:rFonts w:ascii="Times New Roman" w:hAnsi="Times New Roman"/>
          <w:sz w:val="28"/>
          <w:szCs w:val="28"/>
          <w:lang w:val="be-BY"/>
        </w:rPr>
        <w:t>[</w:t>
      </w:r>
      <w:r w:rsidR="00E3418B">
        <w:rPr>
          <w:rFonts w:ascii="Times New Roman" w:hAnsi="Times New Roman"/>
          <w:sz w:val="28"/>
          <w:szCs w:val="28"/>
          <w:lang w:val="be-BY"/>
        </w:rPr>
        <w:t>4, с. 2</w:t>
      </w:r>
      <w:r w:rsidR="00E3418B" w:rsidRPr="007E779C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>. Загаловак поўнасцю трансфарміраваны, аднак сувязь з прататэкстам відавочная (рытм, рыфма, пазней – змест матэрыялу), і ўстанавіць яе не складае асаблівых намаганняў. Чытачом адразу ўзгадваюцца словы з верша Аляксандра Сяргеевіча Пушкіна</w:t>
      </w:r>
      <w:r w:rsidRPr="00402EB4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“Я помню чудное мгновенье”. З самага пачатку журналіст настройвае рэцыпіента на станоўчае ўспрыманне інфармацыі (</w:t>
      </w:r>
      <w:r w:rsidRPr="008D3763">
        <w:rPr>
          <w:rFonts w:ascii="Times New Roman" w:hAnsi="Times New Roman"/>
          <w:i/>
          <w:sz w:val="28"/>
          <w:szCs w:val="28"/>
          <w:lang w:val="be-BY"/>
        </w:rPr>
        <w:t xml:space="preserve">люблю – помню, </w:t>
      </w:r>
      <w:r w:rsidR="00E0737E" w:rsidRPr="00E0737E">
        <w:rPr>
          <w:rFonts w:ascii="Times New Roman" w:hAnsi="Times New Roman"/>
          <w:i/>
          <w:sz w:val="28"/>
          <w:szCs w:val="28"/>
          <w:lang w:val="be-BY"/>
        </w:rPr>
        <w:t>весны творенье</w:t>
      </w:r>
      <w:r w:rsidR="00E0737E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8D3763">
        <w:rPr>
          <w:rFonts w:ascii="Times New Roman" w:hAnsi="Times New Roman"/>
          <w:i/>
          <w:sz w:val="28"/>
          <w:szCs w:val="28"/>
          <w:lang w:val="be-BY"/>
        </w:rPr>
        <w:t>– чудное</w:t>
      </w:r>
      <w:r w:rsidR="00E0737E" w:rsidRPr="00E0737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0737E" w:rsidRPr="00E0737E">
        <w:rPr>
          <w:rFonts w:ascii="Times New Roman" w:hAnsi="Times New Roman"/>
          <w:i/>
          <w:sz w:val="28"/>
          <w:szCs w:val="28"/>
          <w:lang w:val="be-BY"/>
        </w:rPr>
        <w:t>мгновенье</w:t>
      </w:r>
      <w:r>
        <w:rPr>
          <w:rFonts w:ascii="Times New Roman" w:hAnsi="Times New Roman"/>
          <w:sz w:val="28"/>
          <w:szCs w:val="28"/>
          <w:lang w:val="be-BY"/>
        </w:rPr>
        <w:t>) і адпаведна на такую ж адваротную сувязь у выглядзе цытацыі ўзнёслага прататэксту, насычанага пазітывам (“</w:t>
      </w:r>
      <w:r w:rsidRPr="00E7650C">
        <w:rPr>
          <w:rFonts w:ascii="Times New Roman" w:hAnsi="Times New Roman"/>
          <w:i/>
          <w:sz w:val="28"/>
          <w:szCs w:val="28"/>
          <w:lang w:val="be-BY"/>
        </w:rPr>
        <w:t>Т</w:t>
      </w:r>
      <w:proofErr w:type="spellStart"/>
      <w:r w:rsidRPr="00E7650C">
        <w:rPr>
          <w:rFonts w:ascii="Times New Roman" w:hAnsi="Times New Roman"/>
          <w:i/>
          <w:sz w:val="28"/>
          <w:szCs w:val="28"/>
        </w:rPr>
        <w:t>еатр</w:t>
      </w:r>
      <w:proofErr w:type="spellEnd"/>
      <w:r w:rsidRPr="00E7650C">
        <w:rPr>
          <w:rFonts w:ascii="Times New Roman" w:hAnsi="Times New Roman"/>
          <w:i/>
          <w:sz w:val="28"/>
          <w:szCs w:val="28"/>
        </w:rPr>
        <w:t xml:space="preserve"> должен быть уютным и современным домом для его обитателей, таким, как предстал после реконструкции Большой театр оперы и балета</w:t>
      </w:r>
      <w:r>
        <w:rPr>
          <w:rFonts w:ascii="Times New Roman" w:hAnsi="Times New Roman"/>
          <w:sz w:val="28"/>
          <w:szCs w:val="28"/>
          <w:lang w:val="be-BY"/>
        </w:rPr>
        <w:t>” – “</w:t>
      </w:r>
      <w:r>
        <w:rPr>
          <w:rFonts w:ascii="Times New Roman" w:hAnsi="Times New Roman"/>
          <w:i/>
          <w:sz w:val="28"/>
          <w:szCs w:val="28"/>
          <w:lang w:val="be-BY"/>
        </w:rPr>
        <w:t>П</w:t>
      </w:r>
      <w:r w:rsidRPr="008D3763">
        <w:rPr>
          <w:rFonts w:ascii="Times New Roman" w:hAnsi="Times New Roman"/>
          <w:i/>
          <w:sz w:val="28"/>
          <w:szCs w:val="28"/>
          <w:lang w:val="be-BY"/>
        </w:rPr>
        <w:t xml:space="preserve">ередо мной явилась ты, </w:t>
      </w:r>
      <w:r>
        <w:rPr>
          <w:rFonts w:ascii="Times New Roman" w:hAnsi="Times New Roman"/>
          <w:i/>
          <w:sz w:val="28"/>
          <w:szCs w:val="28"/>
          <w:lang w:val="be-BY"/>
        </w:rPr>
        <w:t>К</w:t>
      </w:r>
      <w:r w:rsidRPr="008D3763">
        <w:rPr>
          <w:rFonts w:ascii="Times New Roman" w:hAnsi="Times New Roman"/>
          <w:i/>
          <w:sz w:val="28"/>
          <w:szCs w:val="28"/>
          <w:lang w:val="be-BY"/>
        </w:rPr>
        <w:t xml:space="preserve">ак мимолётное виденье, </w:t>
      </w:r>
      <w:r>
        <w:rPr>
          <w:rFonts w:ascii="Times New Roman" w:hAnsi="Times New Roman"/>
          <w:i/>
          <w:sz w:val="28"/>
          <w:szCs w:val="28"/>
          <w:lang w:val="be-BY"/>
        </w:rPr>
        <w:t>К</w:t>
      </w:r>
      <w:r w:rsidRPr="008D3763">
        <w:rPr>
          <w:rFonts w:ascii="Times New Roman" w:hAnsi="Times New Roman"/>
          <w:i/>
          <w:sz w:val="28"/>
          <w:szCs w:val="28"/>
          <w:lang w:val="be-BY"/>
        </w:rPr>
        <w:t>ак гений чистой красоты</w:t>
      </w:r>
      <w:r w:rsidRPr="003C0CF5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 xml:space="preserve">). </w:t>
      </w:r>
    </w:p>
    <w:p w:rsidR="00BE67CF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Чытаеш артыкул і адчуваеш непарыўную сувязь журналіста і аўтара вядомых радкоў, і сам уступаеш у кантакт, пачынаеш асацыяваць і ствараць свае вобразы: Тэатр – гэта Жанчына (“</w:t>
      </w:r>
      <w:r w:rsidRPr="00E7650C">
        <w:rPr>
          <w:rFonts w:ascii="Times New Roman" w:hAnsi="Times New Roman"/>
          <w:i/>
          <w:sz w:val="28"/>
          <w:szCs w:val="28"/>
        </w:rPr>
        <w:t>В 1933-м, в тот самый год, когда в Минске был создан Государственный театр оперы и балета БССР…</w:t>
      </w:r>
      <w:r>
        <w:rPr>
          <w:rFonts w:ascii="Times New Roman" w:hAnsi="Times New Roman"/>
          <w:sz w:val="28"/>
          <w:szCs w:val="28"/>
          <w:lang w:val="be-BY"/>
        </w:rPr>
        <w:t>” – “</w:t>
      </w:r>
      <w:r w:rsidRPr="00E7650C">
        <w:rPr>
          <w:rFonts w:ascii="Times New Roman" w:hAnsi="Times New Roman"/>
          <w:i/>
          <w:sz w:val="28"/>
          <w:szCs w:val="28"/>
          <w:lang w:val="be-BY"/>
        </w:rPr>
        <w:t>В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томленьях грусти безнадёжной, В тревогах шумной суеты, З</w:t>
      </w:r>
      <w:r w:rsidRPr="00E7650C">
        <w:rPr>
          <w:rFonts w:ascii="Times New Roman" w:hAnsi="Times New Roman"/>
          <w:i/>
          <w:sz w:val="28"/>
          <w:szCs w:val="28"/>
          <w:lang w:val="be-BY"/>
        </w:rPr>
        <w:t>вучал мне долго голос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нежной И</w:t>
      </w:r>
      <w:r w:rsidRPr="00E7650C">
        <w:rPr>
          <w:rFonts w:ascii="Times New Roman" w:hAnsi="Times New Roman"/>
          <w:i/>
          <w:sz w:val="28"/>
          <w:szCs w:val="28"/>
          <w:lang w:val="be-BY"/>
        </w:rPr>
        <w:t xml:space="preserve"> снились милые мечты</w:t>
      </w:r>
      <w:r>
        <w:rPr>
          <w:rFonts w:ascii="Times New Roman" w:hAnsi="Times New Roman"/>
          <w:sz w:val="28"/>
          <w:szCs w:val="28"/>
          <w:lang w:val="be-BY"/>
        </w:rPr>
        <w:t>”). Далей доўгі час забыцця, пра што журналіст адкрыта не ўзгадвае: “</w:t>
      </w:r>
      <w:r w:rsidRPr="00F46EFE">
        <w:rPr>
          <w:rFonts w:ascii="Times New Roman" w:hAnsi="Times New Roman"/>
          <w:i/>
          <w:sz w:val="28"/>
          <w:szCs w:val="28"/>
          <w:lang w:val="be-BY"/>
        </w:rPr>
        <w:t>Ш</w:t>
      </w:r>
      <w:r>
        <w:rPr>
          <w:rFonts w:ascii="Times New Roman" w:hAnsi="Times New Roman"/>
          <w:i/>
          <w:sz w:val="28"/>
          <w:szCs w:val="28"/>
          <w:lang w:val="be-BY"/>
        </w:rPr>
        <w:t>ли годы. Бурь порыв мятежный Рассеял прежние мечты, И</w:t>
      </w:r>
      <w:r w:rsidRPr="00F46EFE">
        <w:rPr>
          <w:rFonts w:ascii="Times New Roman" w:hAnsi="Times New Roman"/>
          <w:i/>
          <w:sz w:val="28"/>
          <w:szCs w:val="28"/>
          <w:lang w:val="be-BY"/>
        </w:rPr>
        <w:t xml:space="preserve"> я забыл твой голос нежный</w:t>
      </w:r>
      <w:r>
        <w:rPr>
          <w:rFonts w:ascii="Times New Roman" w:hAnsi="Times New Roman"/>
          <w:i/>
          <w:sz w:val="28"/>
          <w:szCs w:val="28"/>
          <w:lang w:val="be-BY"/>
        </w:rPr>
        <w:t>, Т</w:t>
      </w:r>
      <w:r w:rsidRPr="00F46EFE">
        <w:rPr>
          <w:rFonts w:ascii="Times New Roman" w:hAnsi="Times New Roman"/>
          <w:i/>
          <w:sz w:val="28"/>
          <w:szCs w:val="28"/>
          <w:lang w:val="be-BY"/>
        </w:rPr>
        <w:t>вои небесные черты</w:t>
      </w:r>
      <w:r>
        <w:rPr>
          <w:rFonts w:ascii="Times New Roman" w:hAnsi="Times New Roman"/>
          <w:sz w:val="28"/>
          <w:szCs w:val="28"/>
          <w:lang w:val="be-BY"/>
        </w:rPr>
        <w:t>”, “</w:t>
      </w:r>
      <w:r>
        <w:rPr>
          <w:rFonts w:ascii="Times New Roman" w:hAnsi="Times New Roman"/>
          <w:i/>
          <w:sz w:val="28"/>
          <w:szCs w:val="28"/>
          <w:lang w:val="be-BY"/>
        </w:rPr>
        <w:t>В глуши, во мраке заточенья Т</w:t>
      </w:r>
      <w:r w:rsidRPr="00F46EFE">
        <w:rPr>
          <w:rFonts w:ascii="Times New Roman" w:hAnsi="Times New Roman"/>
          <w:i/>
          <w:sz w:val="28"/>
          <w:szCs w:val="28"/>
          <w:lang w:val="be-BY"/>
        </w:rPr>
        <w:t>янулись тихо дни мо</w:t>
      </w:r>
      <w:r>
        <w:rPr>
          <w:rFonts w:ascii="Times New Roman" w:hAnsi="Times New Roman"/>
          <w:i/>
          <w:sz w:val="28"/>
          <w:szCs w:val="28"/>
          <w:lang w:val="be-BY"/>
        </w:rPr>
        <w:t>и Без божества, без вдохновенья, Б</w:t>
      </w:r>
      <w:r w:rsidRPr="00F46EFE">
        <w:rPr>
          <w:rFonts w:ascii="Times New Roman" w:hAnsi="Times New Roman"/>
          <w:i/>
          <w:sz w:val="28"/>
          <w:szCs w:val="28"/>
          <w:lang w:val="be-BY"/>
        </w:rPr>
        <w:t>ез слёз, без жизни, без любви</w:t>
      </w:r>
      <w:r>
        <w:rPr>
          <w:rFonts w:ascii="Times New Roman" w:hAnsi="Times New Roman"/>
          <w:sz w:val="28"/>
          <w:szCs w:val="28"/>
          <w:lang w:val="be-BY"/>
        </w:rPr>
        <w:t>”.  І вось рэканструкцыя. Забытае аднаўлялі па фотаздымках: “</w:t>
      </w:r>
      <w:r w:rsidRPr="00F46EFE">
        <w:rPr>
          <w:rFonts w:ascii="Times New Roman" w:hAnsi="Times New Roman"/>
          <w:i/>
          <w:sz w:val="28"/>
          <w:szCs w:val="28"/>
          <w:lang w:val="be-BY"/>
        </w:rPr>
        <w:t>Судя по фотографиям, строители попытались придать Большому театру первозданный вид – каким его задумал архитектор Иосиф Лангбард</w:t>
      </w:r>
      <w:r>
        <w:rPr>
          <w:rFonts w:ascii="Times New Roman" w:hAnsi="Times New Roman"/>
          <w:sz w:val="28"/>
          <w:szCs w:val="28"/>
          <w:lang w:val="be-BY"/>
        </w:rPr>
        <w:t>” – “</w:t>
      </w:r>
      <w:r w:rsidRPr="00ED4F3D">
        <w:rPr>
          <w:rFonts w:ascii="Times New Roman" w:hAnsi="Times New Roman"/>
          <w:i/>
          <w:sz w:val="28"/>
          <w:szCs w:val="28"/>
          <w:lang w:val="be-BY"/>
        </w:rPr>
        <w:t>Душе настало пробужденье. И вот опять явилась ты</w:t>
      </w:r>
      <w:r>
        <w:rPr>
          <w:rFonts w:ascii="Times New Roman" w:hAnsi="Times New Roman"/>
          <w:i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. І нарэшце з улікам духу гісторыі і сучаснасці тэатр адноўлены. Ён, як і жанчына, геній прыгажосці (“</w:t>
      </w:r>
      <w:r w:rsidRPr="00ED4F3D">
        <w:rPr>
          <w:rFonts w:ascii="Times New Roman" w:hAnsi="Times New Roman"/>
          <w:i/>
          <w:sz w:val="28"/>
          <w:szCs w:val="28"/>
          <w:lang w:val="be-BY"/>
        </w:rPr>
        <w:t xml:space="preserve">В зрительном зале нельзя не обратить внимание на нежную альфрейскую роспись потолка, воссозданную по </w:t>
      </w:r>
      <w:r w:rsidRPr="00ED4F3D">
        <w:rPr>
          <w:rFonts w:ascii="Times New Roman" w:hAnsi="Times New Roman"/>
          <w:i/>
          <w:sz w:val="28"/>
          <w:szCs w:val="28"/>
          <w:lang w:val="be-BY"/>
        </w:rPr>
        <w:lastRenderedPageBreak/>
        <w:t>эскизам Лангбарда. В обновленном здании, как мне показалось, в нужных пропорциях сочетаются традиции и современность</w:t>
      </w:r>
      <w:r>
        <w:rPr>
          <w:rFonts w:ascii="Times New Roman" w:hAnsi="Times New Roman"/>
          <w:sz w:val="28"/>
          <w:szCs w:val="28"/>
          <w:lang w:val="be-BY"/>
        </w:rPr>
        <w:t>” – “</w:t>
      </w:r>
      <w:r w:rsidRPr="00ED4F3D">
        <w:rPr>
          <w:rFonts w:ascii="Times New Roman" w:hAnsi="Times New Roman"/>
          <w:i/>
          <w:sz w:val="28"/>
          <w:szCs w:val="28"/>
          <w:lang w:val="be-BY"/>
        </w:rPr>
        <w:t>И вот опять явилась ты</w:t>
      </w:r>
      <w:r>
        <w:rPr>
          <w:rFonts w:ascii="Times New Roman" w:hAnsi="Times New Roman"/>
          <w:i/>
          <w:sz w:val="28"/>
          <w:szCs w:val="28"/>
          <w:lang w:val="be-BY"/>
        </w:rPr>
        <w:t>, К</w:t>
      </w:r>
      <w:r w:rsidRPr="00ED4F3D">
        <w:rPr>
          <w:rFonts w:ascii="Times New Roman" w:hAnsi="Times New Roman"/>
          <w:i/>
          <w:sz w:val="28"/>
          <w:szCs w:val="28"/>
          <w:lang w:val="be-BY"/>
        </w:rPr>
        <w:t>ак мимолётное ви</w:t>
      </w:r>
      <w:r>
        <w:rPr>
          <w:rFonts w:ascii="Times New Roman" w:hAnsi="Times New Roman"/>
          <w:i/>
          <w:sz w:val="28"/>
          <w:szCs w:val="28"/>
          <w:lang w:val="be-BY"/>
        </w:rPr>
        <w:t>денье, К</w:t>
      </w:r>
      <w:r w:rsidRPr="00ED4F3D">
        <w:rPr>
          <w:rFonts w:ascii="Times New Roman" w:hAnsi="Times New Roman"/>
          <w:i/>
          <w:sz w:val="28"/>
          <w:szCs w:val="28"/>
          <w:lang w:val="be-BY"/>
        </w:rPr>
        <w:t>ак гений чистой красоты</w:t>
      </w:r>
      <w:r>
        <w:rPr>
          <w:rFonts w:ascii="Times New Roman" w:hAnsi="Times New Roman"/>
          <w:sz w:val="28"/>
          <w:szCs w:val="28"/>
          <w:lang w:val="be-BY"/>
        </w:rPr>
        <w:t>”). Думаем, нездарма апошнім акордам артыкула і адпаведна падзеі было ўшанаванне жанчыны, беларускай жанчыны, а каралеўскім падарункам з нагоды Міжнароднага жаночага дня  якраз і стала адкрыццё тэатра (“</w:t>
      </w:r>
      <w:r w:rsidRPr="003F7EDB">
        <w:rPr>
          <w:rFonts w:ascii="Times New Roman" w:hAnsi="Times New Roman"/>
          <w:i/>
          <w:sz w:val="28"/>
          <w:szCs w:val="28"/>
        </w:rPr>
        <w:t>В зрительном зале в бархатных креслах цвета королевской мантии восседали виновницы торжества</w:t>
      </w:r>
      <w:r>
        <w:rPr>
          <w:rFonts w:ascii="Times New Roman" w:hAnsi="Times New Roman"/>
          <w:sz w:val="28"/>
          <w:szCs w:val="28"/>
          <w:lang w:val="be-BY"/>
        </w:rPr>
        <w:t>” – “</w:t>
      </w:r>
      <w:r w:rsidRPr="003F7EDB">
        <w:rPr>
          <w:rFonts w:ascii="Times New Roman" w:hAnsi="Times New Roman"/>
          <w:i/>
          <w:sz w:val="28"/>
          <w:szCs w:val="28"/>
        </w:rPr>
        <w:t xml:space="preserve">И сердце бьётся в </w:t>
      </w:r>
      <w:proofErr w:type="spellStart"/>
      <w:r w:rsidRPr="003F7EDB">
        <w:rPr>
          <w:rFonts w:ascii="Times New Roman" w:hAnsi="Times New Roman"/>
          <w:i/>
          <w:sz w:val="28"/>
          <w:szCs w:val="28"/>
        </w:rPr>
        <w:t>уповенье</w:t>
      </w:r>
      <w:proofErr w:type="spellEnd"/>
      <w:r w:rsidRPr="003F7EDB">
        <w:rPr>
          <w:rFonts w:ascii="Times New Roman" w:hAnsi="Times New Roman"/>
          <w:i/>
          <w:sz w:val="28"/>
          <w:szCs w:val="28"/>
        </w:rPr>
        <w:t>, И для него воскресли вновь И божество, и вдохновенье, И жизнь, и слёзы, и любовь</w:t>
      </w:r>
      <w:r>
        <w:rPr>
          <w:rFonts w:ascii="Times New Roman" w:hAnsi="Times New Roman"/>
          <w:sz w:val="28"/>
          <w:szCs w:val="28"/>
          <w:lang w:val="be-BY"/>
        </w:rPr>
        <w:t>”). Тэатр ажыў і ажыла жанчына, а г.зн. ажылі любоў і каханне.</w:t>
      </w:r>
    </w:p>
    <w:p w:rsidR="00BE67CF" w:rsidRPr="003F7EDB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Здзіўляе, як удала аўтар вытрымаў кампазіцыйную зададзенасць асноўнага тэксту і прататэксту. Рэальны тэкст успрымаецца як цэласны твор. І гэтаму дапамагае знешне не зусім выразная суб’ектыўнасць, аўтарская пазіцыя. Журналіст дае ацэнку падзеі, хоць ні разу не прадстаўляе сваё “я”. Калі ў Аляксандра Сяргеевіча Пушкіна дамінуе часам схаванае “я”, то ў Ігара Кольчанкі мадальнасць перадаецца у асноўным праз сінтаксіс, напрыклад, праз зрэдчас ужытыя пабочныя і ўстаўныя канструкцыі (</w:t>
      </w:r>
      <w:r w:rsidRPr="00E45D55">
        <w:rPr>
          <w:rFonts w:ascii="Times New Roman" w:hAnsi="Times New Roman"/>
          <w:i/>
          <w:sz w:val="28"/>
          <w:szCs w:val="28"/>
          <w:lang w:val="be-BY"/>
        </w:rPr>
        <w:t>разумеется, впрочем, как мне показалось, конечно же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или традиции </w:t>
      </w:r>
      <w:r w:rsidRPr="003C0CF5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i/>
          <w:sz w:val="28"/>
          <w:szCs w:val="28"/>
        </w:rPr>
        <w:t>советских сборников</w:t>
      </w:r>
      <w:r w:rsidRPr="003C0CF5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). Выяўленню аўтарскай пазіцыі садзейнічае і выкарыстанне пэўна-асабовага сказа (</w:t>
      </w:r>
      <w:r w:rsidRPr="00A809C6">
        <w:rPr>
          <w:rFonts w:ascii="Times New Roman" w:hAnsi="Times New Roman"/>
          <w:i/>
          <w:sz w:val="28"/>
          <w:szCs w:val="28"/>
          <w:lang w:val="be-BY"/>
        </w:rPr>
        <w:t>люблю театр..</w:t>
      </w:r>
      <w:r>
        <w:rPr>
          <w:rFonts w:ascii="Times New Roman" w:hAnsi="Times New Roman"/>
          <w:sz w:val="28"/>
          <w:szCs w:val="28"/>
          <w:lang w:val="be-BY"/>
        </w:rPr>
        <w:t>.), рытарычнага пытання, шматкроп’я, семантычнага двукосся (</w:t>
      </w:r>
      <w:r w:rsidRPr="00650AE1">
        <w:rPr>
          <w:rFonts w:ascii="Times New Roman" w:hAnsi="Times New Roman"/>
          <w:i/>
          <w:sz w:val="28"/>
          <w:szCs w:val="28"/>
          <w:lang w:val="be-BY"/>
        </w:rPr>
        <w:t>по “желанию”, “едут”, советских “сборников”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3C0CF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(гэта яшчэ і своеасаблівыя элементы дыялогу з чытачом) і іншых адзінак арганізацыі тэксту.</w:t>
      </w:r>
    </w:p>
    <w:p w:rsidR="00BE67CF" w:rsidRDefault="00BE67CF" w:rsidP="00BE67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Такім чынам, аўтар, на нашу думку, удала з</w:t>
      </w:r>
      <w:r w:rsidR="00E0737E">
        <w:rPr>
          <w:rFonts w:ascii="Times New Roman" w:hAnsi="Times New Roman"/>
          <w:sz w:val="28"/>
          <w:szCs w:val="28"/>
          <w:lang w:val="be-BY"/>
        </w:rPr>
        <w:t>мадэляваў рэальны і ірэальны пла</w:t>
      </w:r>
      <w:r>
        <w:rPr>
          <w:rFonts w:ascii="Times New Roman" w:hAnsi="Times New Roman"/>
          <w:sz w:val="28"/>
          <w:szCs w:val="28"/>
          <w:lang w:val="be-BY"/>
        </w:rPr>
        <w:t xml:space="preserve">ны выказвання. Журналісту ўдалося выканаць асноўнае патрабаванне да выкарыстання інтэртэкстуальных канструкцый – дасягненне зместавай і фармальнай адпаведнасці асноўнага тэксту і прататэксту. </w:t>
      </w:r>
    </w:p>
    <w:p w:rsidR="009A45BE" w:rsidRDefault="00FE75D7" w:rsidP="00E3418B">
      <w:pPr>
        <w:tabs>
          <w:tab w:val="left" w:pos="1080"/>
        </w:tabs>
        <w:spacing w:after="0" w:line="240" w:lineRule="auto"/>
        <w:jc w:val="both"/>
        <w:rPr>
          <w:lang w:val="be-BY"/>
        </w:rPr>
      </w:pPr>
      <w:r w:rsidRPr="00402EB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A45BE" w:rsidRPr="004F14FF" w:rsidRDefault="009A45BE" w:rsidP="009A45B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b/>
          <w:sz w:val="24"/>
          <w:szCs w:val="24"/>
          <w:lang w:val="be-BY"/>
        </w:rPr>
        <w:t>Літаратура</w:t>
      </w:r>
    </w:p>
    <w:p w:rsidR="009A45BE" w:rsidRPr="004F14FF" w:rsidRDefault="009A45BE" w:rsidP="009A45BE">
      <w:pPr>
        <w:pStyle w:val="a3"/>
        <w:tabs>
          <w:tab w:val="left" w:pos="1080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9A45BE" w:rsidRPr="004F14FF" w:rsidRDefault="009A45BE" w:rsidP="00E3418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sz w:val="24"/>
          <w:szCs w:val="24"/>
          <w:lang w:val="be-BY"/>
        </w:rPr>
        <w:t xml:space="preserve">Журналістыка-2007 : стан, праблемы і перспектывы : матэрыялы 9-й Міжнароднай навукова-практычнай канферэнцыі, прысвечана 63-годдзю факультэта журналістыкі БДУ / рэдкал. С.В. Дубовік і інш. – Вып. 9. – Мінск : БДУ, 2007. – 423 с. </w:t>
      </w:r>
    </w:p>
    <w:p w:rsidR="009A45BE" w:rsidRPr="004F14FF" w:rsidRDefault="009A45BE" w:rsidP="00E3418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sz w:val="24"/>
          <w:szCs w:val="24"/>
          <w:lang w:val="be-BY"/>
        </w:rPr>
        <w:t>Журналістыка-2008 : стан, праблемы і перспектывы : матэрыялы 10-й Міжнароднай навукова-практычнай канферэнцыі, прысвечана 64-годдзю факультэта журналістыкі БДУ / р</w:t>
      </w:r>
      <w:bookmarkStart w:id="0" w:name="_GoBack"/>
      <w:bookmarkEnd w:id="0"/>
      <w:r w:rsidRPr="004F14FF">
        <w:rPr>
          <w:rFonts w:ascii="Times New Roman" w:hAnsi="Times New Roman"/>
          <w:sz w:val="24"/>
          <w:szCs w:val="24"/>
          <w:lang w:val="be-BY"/>
        </w:rPr>
        <w:t xml:space="preserve">эдкал. С.В. Дубовік і інш. – Вып. 10. – Мінск : БДУ, 2008. – 571 с. </w:t>
      </w:r>
    </w:p>
    <w:p w:rsidR="009A45BE" w:rsidRPr="004F14FF" w:rsidRDefault="009A45BE" w:rsidP="00E3418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sz w:val="24"/>
          <w:szCs w:val="24"/>
          <w:lang w:val="be-BY"/>
        </w:rPr>
        <w:t>Іўчанкаў, В.І. Медыярыторыка : рытарычныя асновы журналістыкі, лінгвістыка публіцыстычнага тэксту, дыскурсны аналіз сродкаў масавай інфармацыі : курс лекцый / В.І. Іўчанкаў. – Мінск : Адукацыя і выхаванне, 2009. – 280 с.</w:t>
      </w:r>
    </w:p>
    <w:p w:rsidR="009A45BE" w:rsidRPr="004F14FF" w:rsidRDefault="009A45BE" w:rsidP="00E3418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sz w:val="24"/>
          <w:szCs w:val="24"/>
          <w:lang w:val="be-BY"/>
        </w:rPr>
        <w:t xml:space="preserve">Кольчанка, І. Люблю театр – весны творенье / СБ. Беларусь сегодня. – 10-га сакавіка 2009 года. – С. 2. </w:t>
      </w:r>
    </w:p>
    <w:p w:rsidR="009A45BE" w:rsidRPr="004F14FF" w:rsidRDefault="009A45BE" w:rsidP="00E3418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sz w:val="24"/>
          <w:szCs w:val="24"/>
          <w:lang w:val="be-BY"/>
        </w:rPr>
        <w:t>Лепешаў, І.Я. Фразеалагічны</w:t>
      </w:r>
      <w:r w:rsidR="00E3418B" w:rsidRPr="004F14FF">
        <w:rPr>
          <w:rFonts w:ascii="Times New Roman" w:hAnsi="Times New Roman"/>
          <w:sz w:val="24"/>
          <w:szCs w:val="24"/>
          <w:lang w:val="be-BY"/>
        </w:rPr>
        <w:t xml:space="preserve"> слоўнік беларускай мовы / І.Я. </w:t>
      </w:r>
      <w:r w:rsidRPr="004F14FF">
        <w:rPr>
          <w:rFonts w:ascii="Times New Roman" w:hAnsi="Times New Roman"/>
          <w:sz w:val="24"/>
          <w:szCs w:val="24"/>
          <w:lang w:val="be-BY"/>
        </w:rPr>
        <w:t xml:space="preserve">Лепешаў. – У 2 т. Т. 2. – Мінск : БелЭН, 1993. – 607 с. </w:t>
      </w:r>
    </w:p>
    <w:p w:rsidR="009A45BE" w:rsidRPr="004F14FF" w:rsidRDefault="009A45BE" w:rsidP="00E3418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sz w:val="24"/>
          <w:szCs w:val="24"/>
          <w:lang w:val="be-BY"/>
        </w:rPr>
        <w:t>Тлумачальны слоўнік беларускай лі</w:t>
      </w:r>
      <w:r w:rsidR="00E3418B" w:rsidRPr="004F14FF">
        <w:rPr>
          <w:rFonts w:ascii="Times New Roman" w:hAnsi="Times New Roman"/>
          <w:sz w:val="24"/>
          <w:szCs w:val="24"/>
          <w:lang w:val="be-BY"/>
        </w:rPr>
        <w:t>таратурнай мовы / Пад рэд. М.Р. </w:t>
      </w:r>
      <w:r w:rsidRPr="004F14FF">
        <w:rPr>
          <w:rFonts w:ascii="Times New Roman" w:hAnsi="Times New Roman"/>
          <w:sz w:val="24"/>
          <w:szCs w:val="24"/>
          <w:lang w:val="be-BY"/>
        </w:rPr>
        <w:t>Судніка. – Мінск : БелЭН, 1996. – 784 с.</w:t>
      </w:r>
    </w:p>
    <w:p w:rsidR="009A45BE" w:rsidRPr="004F14FF" w:rsidRDefault="009A45BE" w:rsidP="00E3418B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4F14FF">
        <w:rPr>
          <w:rFonts w:ascii="Times New Roman" w:hAnsi="Times New Roman"/>
          <w:sz w:val="24"/>
          <w:szCs w:val="24"/>
          <w:lang w:val="be-BY"/>
        </w:rPr>
        <w:t xml:space="preserve">Умпіровіч, Д. Перекати-поле / СБ. Беларусь сегодня. – 14-га верасня 2010 года. – С. 1. </w:t>
      </w:r>
    </w:p>
    <w:p w:rsidR="009A45BE" w:rsidRPr="00BE67CF" w:rsidRDefault="009A45BE">
      <w:pPr>
        <w:rPr>
          <w:lang w:val="be-BY"/>
        </w:rPr>
      </w:pPr>
    </w:p>
    <w:sectPr w:rsidR="009A45BE" w:rsidRPr="00BE67CF" w:rsidSect="00E341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060"/>
    <w:multiLevelType w:val="hybridMultilevel"/>
    <w:tmpl w:val="6A20B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A74427"/>
    <w:multiLevelType w:val="hybridMultilevel"/>
    <w:tmpl w:val="A02052D0"/>
    <w:lvl w:ilvl="0" w:tplc="04190011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775FA5"/>
    <w:multiLevelType w:val="hybridMultilevel"/>
    <w:tmpl w:val="F44EE7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7CF"/>
    <w:rsid w:val="0046442B"/>
    <w:rsid w:val="004F14FF"/>
    <w:rsid w:val="00567316"/>
    <w:rsid w:val="009A45BE"/>
    <w:rsid w:val="00A4565B"/>
    <w:rsid w:val="00B34233"/>
    <w:rsid w:val="00BE67CF"/>
    <w:rsid w:val="00CD5C9B"/>
    <w:rsid w:val="00D64435"/>
    <w:rsid w:val="00E0737E"/>
    <w:rsid w:val="00E13188"/>
    <w:rsid w:val="00E24276"/>
    <w:rsid w:val="00E3418B"/>
    <w:rsid w:val="00ED77D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luda</cp:lastModifiedBy>
  <cp:revision>5</cp:revision>
  <dcterms:created xsi:type="dcterms:W3CDTF">2013-10-29T13:52:00Z</dcterms:created>
  <dcterms:modified xsi:type="dcterms:W3CDTF">2014-12-24T15:39:00Z</dcterms:modified>
</cp:coreProperties>
</file>