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94" w:rsidRDefault="00514427">
      <w:pPr>
        <w:shd w:val="clear" w:color="auto" w:fill="FFFFFF"/>
        <w:spacing w:line="274" w:lineRule="exact"/>
        <w:ind w:left="5333"/>
      </w:pPr>
      <w:r>
        <w:rPr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>УТВЕРЖДЕНЫ"</w:t>
      </w:r>
    </w:p>
    <w:p w:rsidR="00D87094" w:rsidRDefault="00514427">
      <w:pPr>
        <w:shd w:val="clear" w:color="auto" w:fill="FFFFFF"/>
        <w:spacing w:line="274" w:lineRule="exact"/>
        <w:ind w:left="5328"/>
      </w:pPr>
      <w:r>
        <w:rPr>
          <w:rFonts w:eastAsia="Times New Roman"/>
          <w:spacing w:val="-1"/>
          <w:sz w:val="24"/>
          <w:szCs w:val="24"/>
        </w:rPr>
        <w:t>на заседании кафедры</w:t>
      </w:r>
    </w:p>
    <w:p w:rsidR="00D87094" w:rsidRDefault="00514427">
      <w:pPr>
        <w:shd w:val="clear" w:color="auto" w:fill="FFFFFF"/>
        <w:spacing w:line="274" w:lineRule="exact"/>
        <w:ind w:left="5333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от </w:t>
      </w:r>
      <w:r w:rsidR="007F7D76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.0</w:t>
      </w:r>
      <w:r w:rsidR="007F7D76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 201</w:t>
      </w:r>
      <w:r w:rsidR="007F7D76">
        <w:rPr>
          <w:rFonts w:eastAsia="Times New Roman"/>
          <w:sz w:val="24"/>
          <w:szCs w:val="24"/>
        </w:rPr>
        <w:t>3 г., протокол № 7</w:t>
      </w:r>
      <w:r>
        <w:rPr>
          <w:rFonts w:eastAsia="Times New Roman"/>
          <w:sz w:val="24"/>
          <w:szCs w:val="24"/>
        </w:rPr>
        <w:t>)</w:t>
      </w:r>
    </w:p>
    <w:p w:rsidR="007F7D76" w:rsidRDefault="007F7D76">
      <w:pPr>
        <w:shd w:val="clear" w:color="auto" w:fill="FFFFFF"/>
        <w:spacing w:before="269" w:line="278" w:lineRule="exact"/>
        <w:ind w:right="30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D87094" w:rsidRDefault="00514427">
      <w:pPr>
        <w:shd w:val="clear" w:color="auto" w:fill="FFFFFF"/>
        <w:spacing w:before="269" w:line="278" w:lineRule="exact"/>
        <w:ind w:right="30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Экзаменационные вопросы</w:t>
      </w:r>
    </w:p>
    <w:p w:rsidR="00D87094" w:rsidRDefault="00514427">
      <w:pPr>
        <w:shd w:val="clear" w:color="auto" w:fill="FFFFFF"/>
        <w:spacing w:line="278" w:lineRule="exact"/>
        <w:ind w:right="31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к экзамену по дисциплине "Экономика природопользования"</w:t>
      </w:r>
    </w:p>
    <w:p w:rsidR="00D87094" w:rsidRDefault="007F7D76">
      <w:pPr>
        <w:shd w:val="clear" w:color="auto" w:fill="FFFFFF"/>
        <w:spacing w:line="278" w:lineRule="exact"/>
        <w:ind w:right="322"/>
        <w:jc w:val="center"/>
      </w:pPr>
      <w:r>
        <w:rPr>
          <w:rFonts w:eastAsia="Times New Roman"/>
          <w:b/>
          <w:bCs/>
          <w:sz w:val="24"/>
          <w:szCs w:val="24"/>
        </w:rPr>
        <w:t xml:space="preserve">для студентов 3 курса, </w:t>
      </w:r>
      <w:proofErr w:type="gramStart"/>
      <w:r>
        <w:rPr>
          <w:rFonts w:eastAsia="Times New Roman"/>
          <w:b/>
          <w:bCs/>
          <w:sz w:val="24"/>
          <w:szCs w:val="24"/>
        </w:rPr>
        <w:t>спец</w:t>
      </w:r>
      <w:proofErr w:type="gramEnd"/>
      <w:r>
        <w:rPr>
          <w:rFonts w:eastAsia="Times New Roman"/>
          <w:b/>
          <w:bCs/>
          <w:sz w:val="24"/>
          <w:szCs w:val="24"/>
        </w:rPr>
        <w:t>. «География. Экономика», стационар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47" w:line="274" w:lineRule="exact"/>
        <w:ind w:left="365" w:hanging="365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биологической и социальной сущности человека, их соотношение на разных этапах его эволюции.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365" w:hanging="36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Социально-экономическая эффективность природоохранных мероприятий  и ее использование для обоснования экологических издержек.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Общественное развитие и процесс природопользования в периоды палеолита и неолита.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экономическом оптимуме загрязнения окружающей среды.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Общественное развитие и процесс природопользования на этапе промышленной революции.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0" w:line="274" w:lineRule="exact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Понятие, содержание и виды ущерба от загрязнения и истощения природной среды.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Общественное развитие и процесс природопользования на этапе научно-технической революции.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экономической оценке природных ресурсов, ее задачи, виды, функции.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эколого-экономическом этапе взаимодействия общества и природы.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Свободное предпринимательство и развитие рынка экологических услуг и работ.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Закономерности и принципы природопользования.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365" w:hanging="36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Пространственная дифференциация природно-ресурсного потенциала как фактор развития и размещения производительных сил.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Экологический кризис, его этапы и признаки. Экономические последствия экологического кризиса.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Экологические издержки общества и их структура.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Эколого-экономические аспекты конструктивного разрешения проблем и последствий экологического кризиса.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 содержание категории «природно-ресурсный потенциал территории».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Экономические аспекты экологических проблем в Беларуси.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365" w:hanging="36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Методические особенности определения показателя общей экономической </w:t>
      </w:r>
      <w:r w:rsidR="007F7D76">
        <w:rPr>
          <w:rFonts w:eastAsia="Times New Roman"/>
          <w:sz w:val="24"/>
          <w:szCs w:val="24"/>
        </w:rPr>
        <w:t>э</w:t>
      </w:r>
      <w:r>
        <w:rPr>
          <w:rFonts w:eastAsia="Times New Roman"/>
          <w:sz w:val="24"/>
          <w:szCs w:val="24"/>
        </w:rPr>
        <w:t>ффективности экологических издержек.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экологическая экспертиза как инструмент контроля в области природопользования.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365" w:hanging="365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Прямые и косвенные потери от загрязнения и истощения природной среды как составляющие экономического ущерба.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природопользования как наука, её предмет, объект исследования, задачи и функции.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Прогноз природно-ресурсного потенциала территории.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сущность понятия «хозяйственный механизм природопользования».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оценка природно-ресурсного потенциала территории.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структуры хозяйственного механизма природопользования в условиях становления рыночной экономики.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Количественная оценка полной величины экономического ущерба.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365" w:hanging="36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эколого-экономического планирования и прогнозирования природоохранной деятельности и рационального использования природных ресурсов в РБ.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Затратная концепция экономической оценки природных ресурсов.</w:t>
      </w:r>
    </w:p>
    <w:p w:rsidR="00D87094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5" w:line="274" w:lineRule="exact"/>
        <w:ind w:left="365" w:hanging="365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функции системы управления охраной окружающей среды и использованием природных ресурсов.</w:t>
      </w:r>
    </w:p>
    <w:p w:rsidR="00514427" w:rsidRP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Внутренние (</w:t>
      </w:r>
      <w:proofErr w:type="spellStart"/>
      <w:r>
        <w:rPr>
          <w:rFonts w:eastAsia="Times New Roman"/>
          <w:sz w:val="24"/>
          <w:szCs w:val="24"/>
        </w:rPr>
        <w:t>интернальные</w:t>
      </w:r>
      <w:proofErr w:type="spellEnd"/>
      <w:r>
        <w:rPr>
          <w:rFonts w:eastAsia="Times New Roman"/>
          <w:sz w:val="24"/>
          <w:szCs w:val="24"/>
        </w:rPr>
        <w:t>) и внешние (</w:t>
      </w:r>
      <w:proofErr w:type="spellStart"/>
      <w:r>
        <w:rPr>
          <w:rFonts w:eastAsia="Times New Roman"/>
          <w:sz w:val="24"/>
          <w:szCs w:val="24"/>
        </w:rPr>
        <w:t>экстернальные</w:t>
      </w:r>
      <w:proofErr w:type="spellEnd"/>
      <w:r>
        <w:rPr>
          <w:rFonts w:eastAsia="Times New Roman"/>
          <w:sz w:val="24"/>
          <w:szCs w:val="24"/>
        </w:rPr>
        <w:t>) экологические издержки, проблема их соотношения.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Экологический аудит как инструмент управления природопользованием.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Капитальные вложения природоохранного назначения в Беларуси и их структура.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24" w:hanging="36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структуры системы управления охраной окружающей среды и использованием природных ресурсов в РБ.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274" w:lineRule="exact"/>
        <w:ind w:left="360" w:right="24" w:hanging="36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Оценочное картографирование природных ресурсов. Природно-ресурсный потенциал и природно-ресурсное районирование.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основы природопользования и природоохранной деятельности в РБ.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74" w:lineRule="exact"/>
        <w:ind w:left="360" w:right="24" w:hanging="36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Разграничение понятий «стоимость», «экономическая оценка» и «цена природных ресурсов».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" w:line="274" w:lineRule="exact"/>
        <w:ind w:left="360" w:right="24" w:hanging="360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Методы позитивной и негативной мотивации рационального природопользования и природоохранной деятельности.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«Природные условия» и «природные ресурсы»: соотношение категорий.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29" w:hanging="360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Зарубежный опыт экономического стимулирования природоохранной деятельности и рационального использования природных ресурсов: основные инструменты ценового экологического регулирования.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Подходы к классификации природных ресурсов.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Экологическое страхование: виды, формы, проблемы развития.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Эколого-экономические аспекты обеспечения качества атмосферы.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74" w:lineRule="exact"/>
        <w:ind w:left="360" w:right="24" w:hanging="36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Зарубежный опыт экономического стимулирования природоохранной деятельности и </w:t>
      </w:r>
      <w:r>
        <w:rPr>
          <w:rFonts w:eastAsia="Times New Roman"/>
          <w:spacing w:val="-1"/>
          <w:sz w:val="24"/>
          <w:szCs w:val="24"/>
        </w:rPr>
        <w:t>рационального использования природных ресурсов: рынок разрешений прав на выброс.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29" w:hanging="36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Методические особенности определения показателей сравнительной экономической </w:t>
      </w:r>
      <w:r>
        <w:rPr>
          <w:rFonts w:eastAsia="Times New Roman"/>
          <w:sz w:val="24"/>
          <w:szCs w:val="24"/>
        </w:rPr>
        <w:t>эффективности экологических издержек.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Эколого-экономические проблемы землепользования.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19" w:hanging="360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Подходы к оценке природно-ресурсного потенциала территории. </w:t>
      </w:r>
      <w:proofErr w:type="spellStart"/>
      <w:r>
        <w:rPr>
          <w:rFonts w:eastAsia="Times New Roman"/>
          <w:sz w:val="24"/>
          <w:szCs w:val="24"/>
        </w:rPr>
        <w:t>Балльно-индексная</w:t>
      </w:r>
      <w:proofErr w:type="spellEnd"/>
      <w:r>
        <w:rPr>
          <w:rFonts w:eastAsia="Times New Roman"/>
          <w:sz w:val="24"/>
          <w:szCs w:val="24"/>
        </w:rPr>
        <w:t xml:space="preserve"> оценка.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Основные источники и виды финансирования природоохранных мероприятий в РБ.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24" w:hanging="360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Природно-ресурсный потенциал регионов Беларуси как фактор их устойчивого социально-экономического развития.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74" w:lineRule="exact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Ресурсные и энергетические кризисы: причины возникновения и пути выхода.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Рентная концепция экономической оценки природных ресурсов.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Экономические аспекты проблемы восстановления и восполнения природных ресурсов.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Смешанный (синтетический) подход к экономической оценке природных ресурсов.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960" w:hanging="36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Международное сотрудничество в сфере рационального природопользования и </w:t>
      </w:r>
      <w:r>
        <w:rPr>
          <w:rFonts w:eastAsia="Times New Roman"/>
          <w:sz w:val="24"/>
          <w:szCs w:val="24"/>
        </w:rPr>
        <w:t>природоохранной деятельности:</w:t>
      </w:r>
      <w:r w:rsidR="007F7D7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экономические аспекты.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right="480" w:hanging="360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Социальный ущерб как совокупность </w:t>
      </w:r>
      <w:proofErr w:type="spellStart"/>
      <w:r>
        <w:rPr>
          <w:rFonts w:eastAsia="Times New Roman"/>
          <w:spacing w:val="-1"/>
          <w:sz w:val="24"/>
          <w:szCs w:val="24"/>
        </w:rPr>
        <w:t>восполнимых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и невосполнимых потерь от </w:t>
      </w:r>
      <w:r>
        <w:rPr>
          <w:rFonts w:eastAsia="Times New Roman"/>
          <w:sz w:val="24"/>
          <w:szCs w:val="24"/>
        </w:rPr>
        <w:t>загрязнения и истощения природной среды.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Эколого-экономические аспекты использования и охраны водных ресурсов.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Совокупный предотвращенный ущерб и методика его определения.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  <w:tab w:val="left" w:pos="6696"/>
        </w:tabs>
        <w:spacing w:line="274" w:lineRule="exact"/>
        <w:ind w:left="360" w:right="1440" w:hanging="360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Эколого-экономические аспекты использования, охраны и восстановления </w:t>
      </w:r>
      <w:r>
        <w:rPr>
          <w:rFonts w:eastAsia="Times New Roman"/>
          <w:spacing w:val="-2"/>
          <w:sz w:val="24"/>
          <w:szCs w:val="24"/>
        </w:rPr>
        <w:t>биологических ресурсов.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,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5" w:line="274" w:lineRule="exact"/>
        <w:ind w:left="360" w:hanging="360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>
        <w:rPr>
          <w:rFonts w:eastAsia="Times New Roman"/>
          <w:spacing w:val="-1"/>
          <w:sz w:val="24"/>
          <w:szCs w:val="24"/>
        </w:rPr>
        <w:t xml:space="preserve">Социальный эффект и социальная эффективность экологических издержек, методика </w:t>
      </w:r>
      <w:r>
        <w:rPr>
          <w:rFonts w:eastAsia="Times New Roman"/>
          <w:sz w:val="24"/>
          <w:szCs w:val="24"/>
        </w:rPr>
        <w:t>их расчета.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Эколого-экономические аспекты использования и охраны недр.</w:t>
      </w:r>
    </w:p>
    <w:p w:rsidR="00514427" w:rsidRDefault="00514427" w:rsidP="007F7D76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74" w:lineRule="exact"/>
        <w:ind w:left="360" w:hanging="36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определения экономического эффекта и экономической эффективности природоохранных мероприятий</w:t>
      </w:r>
    </w:p>
    <w:p w:rsidR="00514427" w:rsidRDefault="00514427" w:rsidP="007F7D76">
      <w:pPr>
        <w:shd w:val="clear" w:color="auto" w:fill="FFFFFF"/>
        <w:tabs>
          <w:tab w:val="left" w:pos="365"/>
        </w:tabs>
        <w:spacing w:line="274" w:lineRule="exact"/>
        <w:ind w:left="365"/>
        <w:jc w:val="both"/>
        <w:rPr>
          <w:spacing w:val="-7"/>
          <w:sz w:val="24"/>
          <w:szCs w:val="24"/>
        </w:rPr>
      </w:pPr>
    </w:p>
    <w:sectPr w:rsidR="00514427" w:rsidSect="00D87094">
      <w:type w:val="continuous"/>
      <w:pgSz w:w="11909" w:h="16834"/>
      <w:pgMar w:top="955" w:right="492" w:bottom="360" w:left="187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2808"/>
    <w:multiLevelType w:val="singleLevel"/>
    <w:tmpl w:val="171C0BBE"/>
    <w:lvl w:ilvl="0">
      <w:start w:val="3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DA41BDB"/>
    <w:multiLevelType w:val="singleLevel"/>
    <w:tmpl w:val="BD806F8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4427"/>
    <w:rsid w:val="00514427"/>
    <w:rsid w:val="006C700F"/>
    <w:rsid w:val="007F7D76"/>
    <w:rsid w:val="00D8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2013-02-14T09:27:00Z</dcterms:created>
  <dcterms:modified xsi:type="dcterms:W3CDTF">2013-02-14T09:27:00Z</dcterms:modified>
</cp:coreProperties>
</file>